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hint="eastAsia" w:ascii="楷体" w:hAnsi="楷体" w:eastAsia="楷体" w:cs="楷体"/>
          <w:b/>
          <w:bCs/>
          <w:sz w:val="84"/>
          <w:szCs w:val="84"/>
          <w:lang w:val="en-US" w:eastAsia="zh-Hans"/>
        </w:rPr>
      </w:pPr>
      <w:r>
        <w:rPr>
          <w:rFonts w:hint="eastAsia" w:ascii="楷体" w:hAnsi="楷体" w:eastAsia="楷体" w:cs="楷体"/>
          <w:b/>
          <w:bCs/>
          <w:sz w:val="84"/>
          <w:szCs w:val="84"/>
          <w:lang w:eastAsia="zh-Han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-897890</wp:posOffset>
            </wp:positionV>
            <wp:extent cx="7553325" cy="10683875"/>
            <wp:effectExtent l="0" t="0" r="15875" b="9525"/>
            <wp:wrapNone/>
            <wp:docPr id="2" name="图片 2" descr="b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j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eastAsia" w:ascii="楷体" w:hAnsi="楷体" w:eastAsia="楷体" w:cs="楷体"/>
          <w:b/>
          <w:bCs/>
          <w:sz w:val="84"/>
          <w:szCs w:val="84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楷体" w:hAnsi="楷体" w:eastAsia="楷体" w:cs="楷体"/>
          <w:b/>
          <w:bCs/>
          <w:sz w:val="84"/>
          <w:szCs w:val="84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楷体" w:hAnsi="楷体" w:eastAsia="楷体" w:cs="楷体"/>
          <w:b/>
          <w:bCs/>
          <w:sz w:val="84"/>
          <w:szCs w:val="84"/>
          <w:lang w:eastAsia="zh-Hans"/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基于区块链的</w:t>
      </w: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碳核算和碳交易系统</w:t>
      </w: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:lang w:val="en-US" w:eastAsia="zh-Hans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:lang w:val="en-US" w:eastAsia="zh-Hans"/>
          <w14:textFill>
            <w14:solidFill>
              <w14:schemeClr w14:val="bg1"/>
            </w14:solidFill>
          </w14:textFill>
        </w:rPr>
        <w:t>碳核算模型计算公式</w:t>
      </w: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both"/>
        <w:rPr>
          <w:rFonts w:hint="eastAsia" w:ascii="楷体" w:hAnsi="楷体" w:eastAsia="楷体" w:cs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开发团队：你的外包我来包</w:t>
      </w:r>
    </w:p>
    <w:p>
      <w:pPr>
        <w:pStyle w:val="2"/>
        <w:numPr>
          <w:ilvl w:val="0"/>
          <w:numId w:val="0"/>
        </w:numPr>
        <w:bidi w:val="0"/>
        <w:rPr>
          <w:rFonts w:hint="default" w:ascii="楷体" w:hAnsi="楷体" w:eastAsia="楷体" w:cs="楷体"/>
          <w:lang w:eastAsia="zh-Hans"/>
        </w:rPr>
      </w:pPr>
    </w:p>
    <w:p>
      <w:pPr>
        <w:rPr>
          <w:rFonts w:hint="default" w:ascii="楷体" w:hAnsi="楷体" w:eastAsia="楷体" w:cs="楷体"/>
          <w:lang w:eastAsia="zh-Hans"/>
        </w:rPr>
      </w:pPr>
    </w:p>
    <w:p>
      <w:pPr>
        <w:spacing w:line="240" w:lineRule="auto"/>
        <w:ind w:firstLine="420" w:firstLineChars="0"/>
        <w:rPr>
          <w:rFonts w:ascii="楷体" w:hAnsi="楷体" w:eastAsia="楷体" w:cs="Times New Roman Regular"/>
          <w:sz w:val="28"/>
          <w:szCs w:val="28"/>
          <w:lang w:eastAsia="zh-Hans"/>
        </w:rPr>
      </w:pPr>
      <w:r>
        <w:rPr>
          <w:rFonts w:ascii="楷体" w:hAnsi="楷体" w:eastAsia="楷体" w:cs="Times New Roman Regular"/>
          <w:sz w:val="28"/>
          <w:szCs w:val="28"/>
          <w:lang w:eastAsia="zh-Hans"/>
        </w:rPr>
        <w:t>采用《关于印发首批10个行业企业温室气体排放核算方法与报告指南(试行)的通知(发改办气候[2013]2526号)》中的各类型企业碳核算文件作为碳核算模型的标准。</w:t>
      </w:r>
    </w:p>
    <w:p>
      <w:pPr>
        <w:spacing w:line="240" w:lineRule="auto"/>
        <w:ind w:firstLine="420" w:firstLineChars="0"/>
        <w:rPr>
          <w:rFonts w:hint="eastAsia" w:ascii="楷体" w:hAnsi="楷体" w:eastAsia="楷体" w:cs="Times New Roman Regular"/>
          <w:sz w:val="28"/>
          <w:szCs w:val="28"/>
          <w:lang w:eastAsia="zh-Hans"/>
        </w:rPr>
      </w:pPr>
      <w:r>
        <w:rPr>
          <w:rFonts w:hint="eastAsia" w:ascii="楷体" w:hAnsi="楷体" w:eastAsia="楷体" w:cs="Times New Roman Regular"/>
          <w:sz w:val="28"/>
          <w:szCs w:val="28"/>
          <w:lang w:val="en-US" w:eastAsia="zh-Hans"/>
        </w:rPr>
        <w:t>网址路径：</w:t>
      </w:r>
      <w:r>
        <w:rPr>
          <w:rFonts w:hint="eastAsia" w:ascii="楷体" w:hAnsi="楷体" w:eastAsia="楷体" w:cs="Times New Roman Regular"/>
          <w:sz w:val="28"/>
          <w:szCs w:val="28"/>
          <w:lang w:eastAsia="zh-Hans"/>
        </w:rPr>
        <w:fldChar w:fldCharType="begin"/>
      </w:r>
      <w:r>
        <w:rPr>
          <w:rFonts w:hint="eastAsia" w:ascii="楷体" w:hAnsi="楷体" w:eastAsia="楷体" w:cs="Times New Roman Regular"/>
          <w:sz w:val="28"/>
          <w:szCs w:val="28"/>
          <w:lang w:eastAsia="zh-Hans"/>
        </w:rPr>
        <w:instrText xml:space="preserve"> HYPERLINK "https://zfxxgk.ndrc.gov.cn/web/iteminfo.jsp?id=1776" </w:instrText>
      </w:r>
      <w:r>
        <w:rPr>
          <w:rFonts w:hint="eastAsia" w:ascii="楷体" w:hAnsi="楷体" w:eastAsia="楷体" w:cs="Times New Roman Regular"/>
          <w:sz w:val="28"/>
          <w:szCs w:val="28"/>
          <w:lang w:eastAsia="zh-Hans"/>
        </w:rPr>
        <w:fldChar w:fldCharType="separate"/>
      </w:r>
      <w:r>
        <w:rPr>
          <w:rStyle w:val="5"/>
          <w:rFonts w:hint="eastAsia" w:ascii="楷体" w:hAnsi="楷体" w:eastAsia="楷体" w:cs="Times New Roman Regular"/>
          <w:sz w:val="28"/>
          <w:szCs w:val="28"/>
          <w:lang w:eastAsia="zh-Hans"/>
        </w:rPr>
        <w:t>https://zfxxgk.ndrc.gov.cn/web/iteminfo.jsp?id=1776</w:t>
      </w:r>
      <w:r>
        <w:rPr>
          <w:rFonts w:hint="eastAsia" w:ascii="楷体" w:hAnsi="楷体" w:eastAsia="楷体" w:cs="Times New Roman Regular"/>
          <w:sz w:val="28"/>
          <w:szCs w:val="28"/>
          <w:lang w:eastAsia="zh-Hans"/>
        </w:rPr>
        <w:fldChar w:fldCharType="end"/>
      </w:r>
    </w:p>
    <w:p>
      <w:pPr>
        <w:spacing w:line="240" w:lineRule="auto"/>
        <w:ind w:firstLine="420" w:firstLineChars="0"/>
        <w:rPr>
          <w:rFonts w:hint="eastAsia" w:ascii="楷体" w:hAnsi="楷体" w:eastAsia="楷体" w:cs="Times New Roman Regular"/>
          <w:sz w:val="28"/>
          <w:szCs w:val="28"/>
          <w:lang w:val="en-US" w:eastAsia="zh-Hans"/>
        </w:rPr>
      </w:pPr>
      <w:r>
        <w:rPr>
          <w:rFonts w:hint="eastAsia" w:ascii="楷体" w:hAnsi="楷体" w:eastAsia="楷体" w:cs="Times New Roman Regular"/>
          <w:sz w:val="28"/>
          <w:szCs w:val="28"/>
          <w:lang w:val="en-US" w:eastAsia="zh-Hans"/>
        </w:rPr>
        <w:t>界面截图如图</w:t>
      </w:r>
      <w:r>
        <w:rPr>
          <w:rFonts w:hint="default" w:ascii="楷体" w:hAnsi="楷体" w:eastAsia="楷体" w:cs="Times New Roman Regular"/>
          <w:sz w:val="28"/>
          <w:szCs w:val="28"/>
          <w:lang w:eastAsia="zh-Hans"/>
        </w:rPr>
        <w:t>1</w:t>
      </w:r>
      <w:r>
        <w:rPr>
          <w:rFonts w:hint="eastAsia" w:ascii="楷体" w:hAnsi="楷体" w:eastAsia="楷体" w:cs="Times New Roman Regular"/>
          <w:sz w:val="28"/>
          <w:szCs w:val="28"/>
          <w:lang w:eastAsia="zh-Hans"/>
        </w:rPr>
        <w:t>，</w:t>
      </w:r>
      <w:r>
        <w:rPr>
          <w:rFonts w:hint="eastAsia" w:ascii="楷体" w:hAnsi="楷体" w:eastAsia="楷体" w:cs="Times New Roman Regular"/>
          <w:sz w:val="28"/>
          <w:szCs w:val="28"/>
          <w:lang w:val="en-US" w:eastAsia="zh-Hans"/>
        </w:rPr>
        <w:t>图</w:t>
      </w:r>
      <w:r>
        <w:rPr>
          <w:rFonts w:hint="default" w:ascii="楷体" w:hAnsi="楷体" w:eastAsia="楷体" w:cs="Times New Roman Regular"/>
          <w:sz w:val="28"/>
          <w:szCs w:val="28"/>
          <w:lang w:eastAsia="zh-Hans"/>
        </w:rPr>
        <w:t>2</w:t>
      </w:r>
      <w:r>
        <w:rPr>
          <w:rFonts w:hint="eastAsia" w:ascii="楷体" w:hAnsi="楷体" w:eastAsia="楷体" w:cs="Times New Roman Regular"/>
          <w:sz w:val="28"/>
          <w:szCs w:val="28"/>
          <w:lang w:val="en-US" w:eastAsia="zh-Hans"/>
        </w:rPr>
        <w:t>所示：</w:t>
      </w:r>
    </w:p>
    <w:p>
      <w:pPr>
        <w:spacing w:line="240" w:lineRule="auto"/>
        <w:rPr>
          <w:rFonts w:hint="default" w:ascii="楷体" w:hAnsi="楷体" w:eastAsia="楷体" w:cs="Times New Roman Regular"/>
          <w:sz w:val="28"/>
          <w:szCs w:val="28"/>
          <w:lang w:eastAsia="zh-Hans"/>
        </w:rPr>
      </w:pPr>
      <w:r>
        <w:rPr>
          <w:rFonts w:hint="default" w:ascii="楷体" w:hAnsi="楷体" w:eastAsia="楷体" w:cs="Times New Roman Regular"/>
          <w:sz w:val="28"/>
          <w:szCs w:val="28"/>
          <w:lang w:eastAsia="zh-Hans"/>
        </w:rPr>
        <w:drawing>
          <wp:inline distT="0" distB="0" distL="114300" distR="114300">
            <wp:extent cx="5513070" cy="3135630"/>
            <wp:effectExtent l="0" t="0" r="24130" b="13970"/>
            <wp:docPr id="5" name="图片 5" descr="截屏2024-04-15 20.26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04-15 20.26.3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楷体" w:hAnsi="楷体" w:eastAsia="楷体" w:cs="Times New Roman Regular"/>
          <w:sz w:val="28"/>
          <w:szCs w:val="28"/>
          <w:lang w:eastAsia="zh-Hans"/>
        </w:rPr>
      </w:pPr>
      <w:r>
        <w:rPr>
          <w:rFonts w:hint="default" w:ascii="楷体" w:hAnsi="楷体" w:eastAsia="楷体" w:cs="Times New Roman Regular"/>
          <w:sz w:val="28"/>
          <w:szCs w:val="28"/>
          <w:lang w:eastAsia="zh-Hans"/>
        </w:rPr>
        <w:drawing>
          <wp:inline distT="0" distB="0" distL="114300" distR="114300">
            <wp:extent cx="5513070" cy="2322195"/>
            <wp:effectExtent l="0" t="0" r="24130" b="14605"/>
            <wp:docPr id="6" name="图片 6" descr="截屏2024-04-15 20.26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4-04-15 20.26.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 w:ascii="楷体" w:hAnsi="楷体" w:eastAsia="楷体" w:cs="Times New Roman Regular"/>
          <w:sz w:val="21"/>
          <w:szCs w:val="21"/>
          <w:lang w:val="en-US" w:eastAsia="zh-Hans"/>
        </w:rPr>
      </w:pPr>
      <w:r>
        <w:rPr>
          <w:rFonts w:hint="eastAsia" w:ascii="楷体" w:hAnsi="楷体" w:eastAsia="楷体" w:cs="Times New Roman Regular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Times New Roman Regular"/>
          <w:sz w:val="21"/>
          <w:szCs w:val="21"/>
          <w:lang w:eastAsia="zh-Hans"/>
        </w:rPr>
        <w:t xml:space="preserve">1 </w:t>
      </w:r>
      <w:r>
        <w:rPr>
          <w:rFonts w:hint="eastAsia" w:ascii="楷体" w:hAnsi="楷体" w:eastAsia="楷体" w:cs="Times New Roman Regular"/>
          <w:sz w:val="21"/>
          <w:szCs w:val="21"/>
          <w:lang w:val="en-US" w:eastAsia="zh-Hans"/>
        </w:rPr>
        <w:t>政府碳核算模型网址界面</w:t>
      </w:r>
    </w:p>
    <w:p>
      <w:pPr>
        <w:spacing w:line="240" w:lineRule="auto"/>
        <w:ind w:left="2100" w:leftChars="0" w:firstLine="420" w:firstLineChars="0"/>
        <w:rPr>
          <w:rFonts w:hint="default" w:ascii="楷体" w:hAnsi="楷体" w:eastAsia="楷体" w:cs="Times New Roman Regular"/>
          <w:sz w:val="21"/>
          <w:szCs w:val="21"/>
          <w:lang w:val="en-US" w:eastAsia="zh-Hans"/>
        </w:rPr>
      </w:pPr>
    </w:p>
    <w:p>
      <w:pPr>
        <w:spacing w:line="240" w:lineRule="auto"/>
        <w:rPr>
          <w:rFonts w:hint="default" w:ascii="楷体" w:hAnsi="楷体" w:eastAsia="楷体" w:cs="Times New Roman Regular"/>
          <w:sz w:val="28"/>
          <w:szCs w:val="28"/>
          <w:lang w:eastAsia="zh-Hans"/>
        </w:rPr>
      </w:pPr>
      <w:r>
        <w:rPr>
          <w:rFonts w:hint="default" w:ascii="楷体" w:hAnsi="楷体" w:eastAsia="楷体" w:cs="Times New Roman Regular"/>
          <w:sz w:val="28"/>
          <w:szCs w:val="28"/>
          <w:lang w:eastAsia="zh-Hans"/>
        </w:rPr>
        <w:t xml:space="preserve">  </w:t>
      </w:r>
      <w:r>
        <w:rPr>
          <w:rFonts w:hint="default" w:ascii="楷体" w:hAnsi="楷体" w:eastAsia="楷体" w:cs="Times New Roman Regular"/>
          <w:sz w:val="28"/>
          <w:szCs w:val="28"/>
          <w:lang w:eastAsia="zh-Hans"/>
        </w:rPr>
        <w:drawing>
          <wp:inline distT="0" distB="0" distL="114300" distR="114300">
            <wp:extent cx="5266690" cy="2992120"/>
            <wp:effectExtent l="0" t="0" r="16510" b="5080"/>
            <wp:docPr id="7" name="图片 7" descr="截屏2024-04-15 20.26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04-15 20.26.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楷体" w:hAnsi="楷体" w:eastAsia="楷体" w:cs="Times New Roman Regular"/>
          <w:sz w:val="21"/>
          <w:szCs w:val="21"/>
          <w:lang w:val="en-US" w:eastAsia="zh-Hans"/>
        </w:rPr>
      </w:pPr>
      <w:r>
        <w:rPr>
          <w:rFonts w:hint="eastAsia" w:ascii="楷体" w:hAnsi="楷体" w:eastAsia="楷体" w:cs="Times New Roman Regular"/>
          <w:sz w:val="21"/>
          <w:szCs w:val="21"/>
          <w:lang w:val="en-US" w:eastAsia="zh-Hans"/>
        </w:rPr>
        <w:t>图</w:t>
      </w:r>
      <w:r>
        <w:rPr>
          <w:rFonts w:hint="default" w:ascii="楷体" w:hAnsi="楷体" w:eastAsia="楷体" w:cs="Times New Roman Regular"/>
          <w:sz w:val="21"/>
          <w:szCs w:val="21"/>
          <w:lang w:eastAsia="zh-Hans"/>
        </w:rPr>
        <w:t xml:space="preserve">2 </w:t>
      </w:r>
      <w:r>
        <w:rPr>
          <w:rFonts w:hint="eastAsia" w:ascii="楷体" w:hAnsi="楷体" w:eastAsia="楷体" w:cs="Times New Roman Regular"/>
          <w:sz w:val="21"/>
          <w:szCs w:val="21"/>
          <w:lang w:val="en-US" w:eastAsia="zh-Hans"/>
        </w:rPr>
        <w:t>政府碳核算模型网址界面</w:t>
      </w:r>
    </w:p>
    <w:p>
      <w:pPr>
        <w:rPr>
          <w:rFonts w:hint="default" w:ascii="楷体" w:hAnsi="楷体" w:eastAsia="楷体" w:cs="楷体"/>
          <w:lang w:eastAsia="zh-Hans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 w:ascii="楷体" w:hAnsi="楷体" w:eastAsia="楷体" w:cs="楷体"/>
          <w:lang w:val="en-US" w:eastAsia="zh-Hans"/>
        </w:rPr>
      </w:pPr>
      <w:r>
        <w:rPr>
          <w:rFonts w:hint="eastAsia" w:ascii="楷体" w:hAnsi="楷体" w:eastAsia="楷体" w:cs="楷体"/>
          <w:lang w:val="en-US" w:eastAsia="zh-Hans"/>
        </w:rPr>
        <w:t>电网</w:t>
      </w:r>
    </w:p>
    <w:p>
      <w:pPr>
        <w:spacing w:line="240" w:lineRule="auto"/>
        <w:ind w:firstLine="420" w:firstLineChars="0"/>
        <w:rPr>
          <w:rFonts w:hint="eastAsia"/>
          <w:lang w:val="en-US" w:eastAsia="zh-Hans"/>
        </w:rPr>
      </w:pPr>
      <w:r>
        <w:rPr>
          <w:rFonts w:ascii="楷体" w:hAnsi="楷体" w:eastAsia="楷体" w:cs="Times New Roman Regular"/>
          <w:lang w:eastAsia="zh-Hans"/>
        </w:rPr>
        <w:t>参考</w:t>
      </w:r>
      <w:r>
        <w:rPr>
          <w:rFonts w:ascii="楷体" w:hAnsi="楷体" w:eastAsia="楷体" w:cs="Times New Roman Regular"/>
          <w:lang w:eastAsia="zh-Hans"/>
        </w:rPr>
        <w:fldChar w:fldCharType="begin"/>
      </w:r>
      <w:r>
        <w:rPr>
          <w:rFonts w:ascii="楷体" w:hAnsi="楷体" w:eastAsia="楷体" w:cs="Times New Roman Regular"/>
          <w:lang w:eastAsia="zh-Hans"/>
        </w:rPr>
        <w:instrText xml:space="preserve"> HYPERLINK "https://zfxxgk.ndrc.gov.cn/web/fileread.jsp?id=1430" \t "/Users/qiuwenhao/Documents\\x/_blank" </w:instrText>
      </w:r>
      <w:r>
        <w:rPr>
          <w:rFonts w:ascii="楷体" w:hAnsi="楷体" w:eastAsia="楷体" w:cs="Times New Roman Regular"/>
          <w:lang w:eastAsia="zh-Hans"/>
        </w:rPr>
        <w:fldChar w:fldCharType="separate"/>
      </w:r>
      <w:r>
        <w:rPr>
          <w:rFonts w:ascii="楷体" w:hAnsi="楷体" w:eastAsia="楷体" w:cs="Times New Roman Regular"/>
          <w:lang w:eastAsia="zh-Hans"/>
        </w:rPr>
        <w:t>《中国电网企业温室气体排放核算方法与报告指南（试行）》</w:t>
      </w:r>
      <w:r>
        <w:rPr>
          <w:rFonts w:ascii="楷体" w:hAnsi="楷体" w:eastAsia="楷体" w:cs="Times New Roman Regular"/>
          <w:lang w:eastAsia="zh-Hans"/>
        </w:rPr>
        <w:fldChar w:fldCharType="end"/>
      </w:r>
      <w:r>
        <w:rPr>
          <w:rFonts w:ascii="楷体" w:hAnsi="楷体" w:eastAsia="楷体" w:cs="Times New Roman Regular"/>
          <w:lang w:eastAsia="zh-Hans"/>
        </w:rPr>
        <w:t>文档，结合文档内容提取电网碳核算计算公式模型如图3.24所示：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楷体" w:hAnsi="楷体" w:eastAsia="楷体" w:cs="楷体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= 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总和（REC容量i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- REC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回收i）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*23.9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） +  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EL上网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+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EL输入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-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EL输出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-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EL售电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） *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EF电网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lang w:eastAsia="zh-Hans"/>
        </w:rPr>
      </w:pPr>
      <w:r>
        <w:rPr>
          <w:rFonts w:hint="eastAsia" w:ascii="楷体" w:hAnsi="楷体" w:eastAsia="楷体" w:cs="楷体"/>
          <w:lang w:eastAsia="zh-Hans"/>
        </w:rPr>
        <w:drawing>
          <wp:inline distT="0" distB="0" distL="114300" distR="114300">
            <wp:extent cx="5273040" cy="622300"/>
            <wp:effectExtent l="0" t="0" r="10160" b="12700"/>
            <wp:docPr id="1" name="图片 1" descr="スクリーンショット 2024-03-17 15.38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スクリーンショット 2024-03-17 15.38.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楷体" w:hAnsi="楷体" w:eastAsia="楷体" w:cs="楷体"/>
          <w:lang w:val="en-US" w:eastAsia="zh-Hans"/>
        </w:rPr>
      </w:pPr>
      <w:r>
        <w:rPr>
          <w:rFonts w:hint="eastAsia" w:ascii="楷体" w:hAnsi="楷体" w:eastAsia="楷体" w:cs="楷体"/>
          <w:lang w:val="en-US" w:eastAsia="zh-Hans"/>
        </w:rPr>
        <w:t>图</w:t>
      </w:r>
      <w:r>
        <w:rPr>
          <w:rFonts w:hint="default" w:ascii="楷体" w:hAnsi="楷体" w:eastAsia="楷体" w:cs="楷体"/>
          <w:lang w:eastAsia="zh-Hans"/>
        </w:rPr>
        <w:t>1</w:t>
      </w:r>
      <w:r>
        <w:rPr>
          <w:rFonts w:hint="eastAsia" w:ascii="楷体" w:hAnsi="楷体" w:eastAsia="楷体" w:cs="楷体"/>
          <w:lang w:val="en-US" w:eastAsia="zh-Hans"/>
        </w:rPr>
        <w:t>.</w:t>
      </w:r>
      <w:r>
        <w:rPr>
          <w:rFonts w:hint="default" w:ascii="楷体" w:hAnsi="楷体" w:eastAsia="楷体" w:cs="楷体"/>
          <w:lang w:eastAsia="zh-Hans"/>
        </w:rPr>
        <w:t xml:space="preserve">1 </w:t>
      </w:r>
      <w:r>
        <w:rPr>
          <w:rFonts w:hint="eastAsia" w:ascii="楷体" w:hAnsi="楷体" w:eastAsia="楷体" w:cs="楷体"/>
          <w:lang w:val="en-US" w:eastAsia="zh-Hans"/>
        </w:rPr>
        <w:t>电网计算公式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lang w:val="en-US" w:eastAsia="zh-Hans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 w:ascii="楷体" w:hAnsi="楷体" w:eastAsia="楷体" w:cs="楷体"/>
          <w:lang w:val="en-US" w:eastAsia="zh-Hans"/>
        </w:rPr>
      </w:pPr>
      <w:r>
        <w:rPr>
          <w:rFonts w:hint="eastAsia" w:ascii="楷体" w:hAnsi="楷体" w:eastAsia="楷体" w:cs="楷体"/>
          <w:lang w:val="en-US" w:eastAsia="zh-Hans"/>
        </w:rPr>
        <w:t>化工</w:t>
      </w:r>
    </w:p>
    <w:p>
      <w:pPr>
        <w:spacing w:line="240" w:lineRule="auto"/>
        <w:ind w:firstLine="420" w:firstLineChars="0"/>
        <w:rPr>
          <w:rFonts w:hint="eastAsia"/>
          <w:lang w:val="en-US" w:eastAsia="zh-Hans"/>
        </w:rPr>
      </w:pPr>
      <w:r>
        <w:rPr>
          <w:rFonts w:ascii="楷体" w:hAnsi="楷体" w:eastAsia="楷体" w:cs="Times New Roman Regular"/>
          <w:lang w:eastAsia="zh-Hans"/>
        </w:rPr>
        <w:t>参考</w:t>
      </w:r>
      <w:r>
        <w:rPr>
          <w:rFonts w:ascii="楷体" w:hAnsi="楷体" w:eastAsia="楷体" w:cs="Times New Roman Regular"/>
        </w:rPr>
        <w:fldChar w:fldCharType="begin"/>
      </w:r>
      <w:r>
        <w:rPr>
          <w:rFonts w:ascii="楷体" w:hAnsi="楷体" w:eastAsia="楷体" w:cs="Times New Roman Regular"/>
        </w:rPr>
        <w:instrText xml:space="preserve"> HYPERLINK "https://zfxxgk.ndrc.gov.cn/web/fileread.jsp?id=1431" \t "/Users/qiuwenhao/Documents\\x/_blank" </w:instrText>
      </w:r>
      <w:r>
        <w:rPr>
          <w:rFonts w:ascii="楷体" w:hAnsi="楷体" w:eastAsia="楷体" w:cs="Times New Roman Regular"/>
        </w:rPr>
        <w:fldChar w:fldCharType="separate"/>
      </w:r>
      <w:r>
        <w:rPr>
          <w:rFonts w:ascii="楷体" w:hAnsi="楷体" w:eastAsia="楷体" w:cs="Times New Roman Regular"/>
          <w:lang w:eastAsia="zh-Hans"/>
        </w:rPr>
        <w:t>《中国化工生产企业温室气体排放核算方法与报告指南（试行）》</w:t>
      </w:r>
      <w:r>
        <w:rPr>
          <w:rFonts w:ascii="楷体" w:hAnsi="楷体" w:eastAsia="楷体" w:cs="Times New Roman Regular"/>
        </w:rPr>
        <w:fldChar w:fldCharType="end"/>
      </w:r>
      <w:r>
        <w:rPr>
          <w:rFonts w:ascii="楷体" w:hAnsi="楷体" w:eastAsia="楷体" w:cs="Times New Roman Regular"/>
          <w:lang w:eastAsia="zh-Hans"/>
        </w:rPr>
        <w:t>文档，结合文档内容提取化工企业碳核算计算公式如图3.25所示：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ghg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= 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val="en-US" w:eastAsia="zh-Hans"/>
        </w:rPr>
        <w:t>总和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eastAsia="zh-Hans"/>
        </w:rPr>
        <w:t xml:space="preserve"> （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val="en-US" w:eastAsia="zh-Hans"/>
        </w:rPr>
        <w:t>ADi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eastAsia="zh-Hans"/>
        </w:rPr>
        <w:t xml:space="preserve"> * （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val="en-US" w:eastAsia="zh-Hans"/>
        </w:rPr>
        <w:t>NCVi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eastAsia="zh-Hans"/>
        </w:rPr>
        <w:t xml:space="preserve">  * 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val="en-US" w:eastAsia="zh-Hans"/>
        </w:rPr>
        <w:t>EFi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eastAsia="zh-Hans"/>
        </w:rPr>
        <w:t xml:space="preserve">） * 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val="en-US" w:eastAsia="zh-Hans"/>
        </w:rPr>
        <w:t>OFi</w:t>
      </w:r>
      <w:r>
        <w:rPr>
          <w:rFonts w:hint="eastAsia" w:ascii="楷体" w:hAnsi="楷体" w:eastAsia="楷体" w:cs="楷体"/>
          <w:b/>
          <w:bCs/>
          <w:color w:val="FFC000"/>
          <w:sz w:val="24"/>
          <w:szCs w:val="24"/>
          <w:lang w:eastAsia="zh-Hans"/>
        </w:rPr>
        <w:t xml:space="preserve"> * 44 /12） ）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+ 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（  （  （ （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总和ADr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 xml:space="preserve"> * 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CCr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 xml:space="preserve">  -  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总和ADp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*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CCp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 xml:space="preserve"> - 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总和ADw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*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CCw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 xml:space="preserve"> ） * 44 /12 ） +  （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总和ADi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*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EFi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*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PURi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 xml:space="preserve">） ）  +   （    （  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En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o硝酸总和ADj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*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EFj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 xml:space="preserve">*（1 - 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nk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*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jk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 xml:space="preserve">）/1000 ）   +  （ 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En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o总和ADj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*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EFj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 xml:space="preserve">*（1 - 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val="en-US" w:eastAsia="zh-Hans"/>
        </w:rPr>
        <w:t>nk</w:t>
      </w:r>
      <w:r>
        <w:rPr>
          <w:rFonts w:hint="eastAsia" w:ascii="楷体" w:hAnsi="楷体" w:eastAsia="楷体" w:cs="楷体"/>
          <w:b/>
          <w:bCs/>
          <w:color w:val="00B050"/>
          <w:sz w:val="24"/>
          <w:szCs w:val="24"/>
          <w:lang w:eastAsia="zh-Hans"/>
        </w:rPr>
        <w:t>*jk）/1000 ）  ）* 310  ）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- 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Q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*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PURco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2 *197.7） + </w:t>
      </w:r>
      <w:r>
        <w:rPr>
          <w:rFonts w:hint="eastAsia" w:ascii="楷体" w:hAnsi="楷体" w:eastAsia="楷体" w:cs="楷体"/>
          <w:color w:val="00B0F0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color w:val="00B0F0"/>
          <w:sz w:val="24"/>
          <w:szCs w:val="24"/>
          <w:lang w:val="en-US" w:eastAsia="zh-Hans"/>
        </w:rPr>
        <w:t>AD电力</w:t>
      </w:r>
      <w:r>
        <w:rPr>
          <w:rFonts w:hint="eastAsia" w:ascii="楷体" w:hAnsi="楷体" w:eastAsia="楷体" w:cs="楷体"/>
          <w:color w:val="00B0F0"/>
          <w:sz w:val="24"/>
          <w:szCs w:val="24"/>
          <w:lang w:eastAsia="zh-Hans"/>
        </w:rPr>
        <w:t>*</w:t>
      </w:r>
      <w:r>
        <w:rPr>
          <w:rFonts w:hint="eastAsia" w:ascii="楷体" w:hAnsi="楷体" w:eastAsia="楷体" w:cs="楷体"/>
          <w:color w:val="00B0F0"/>
          <w:sz w:val="24"/>
          <w:szCs w:val="24"/>
          <w:lang w:val="en-US" w:eastAsia="zh-Hans"/>
        </w:rPr>
        <w:t>EF电力</w:t>
      </w:r>
      <w:r>
        <w:rPr>
          <w:rFonts w:hint="eastAsia" w:ascii="楷体" w:hAnsi="楷体" w:eastAsia="楷体" w:cs="楷体"/>
          <w:color w:val="00B0F0"/>
          <w:sz w:val="24"/>
          <w:szCs w:val="24"/>
          <w:lang w:eastAsia="zh-Hans"/>
        </w:rPr>
        <w:t>）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+ 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AD热力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*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EF热力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附表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2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ADi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燃烧量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CCi含碳量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NCVi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低位发热量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EFi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单位热值含碳量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OFi碳氧化率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附表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3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ADr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碳输入活动水平数据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 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CCr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碳输入含碳量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ADp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ADw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碳输出活动水平数据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CCp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CCw碳输出含碳量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附表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4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ADi消耗量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EFi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Co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排放因子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附表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5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ADj硝酸产量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EFj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o生成因子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nk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o去除率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uk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尾气处理设备使用率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ADj己二酸产量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EFj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o生成因子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nk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o去除率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uk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尾气处理设备使用率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附表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6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AD电力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净购入量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EF电力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Co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排放因子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附表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AD热力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净购入量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 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EF热力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Co</w:t>
      </w:r>
      <w:r>
        <w:rPr>
          <w:rFonts w:hint="eastAsia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排放因子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00000000" w:usb1="00000000" w:usb2="00000000" w:usb3="00000000" w:csb0="00000000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楷体">
    <w:altName w:val="楷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3EE2E87"/>
    <w:multiLevelType w:val="singleLevel"/>
    <w:tmpl w:val="E3EE2E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33E729D"/>
    <w:rsid w:val="5DFF34C4"/>
    <w:rsid w:val="6FD5B1D0"/>
    <w:rsid w:val="6FFF68B8"/>
    <w:rsid w:val="7FFEFE05"/>
    <w:rsid w:val="C9DAAED6"/>
    <w:rsid w:val="DEFD6911"/>
    <w:rsid w:val="EBFFCD5D"/>
    <w:rsid w:val="F2F7112C"/>
    <w:rsid w:val="F33E729D"/>
    <w:rsid w:val="F6B6C19B"/>
    <w:rsid w:val="F965A3A1"/>
    <w:rsid w:val="FDF34EDC"/>
    <w:rsid w:val="FFDF3A7D"/>
    <w:rsid w:val="FFED9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2024-03-16T15:29:00Z</dcterms:created>
  <dc:creator>微信用户</dc:creator>
  <cp:lastModifiedBy>:-(</cp:lastModifiedBy>
  <dcterms:modified xsi:type="dcterms:W3CDTF">2024-04-15T21:45:58Z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4BB9D31BCF5B84C8CD55F16528DE0AE4_41</vt:lpwstr>
  </property>
</Properties>
</file>